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Fonts w:ascii="Caveat" w:cs="Caveat" w:eastAsia="Caveat" w:hAnsi="Caveat"/>
          <w:sz w:val="36"/>
          <w:szCs w:val="36"/>
          <w:rtl w:val="0"/>
        </w:rPr>
        <w:t xml:space="preserve">Cut out these cards and mix them up, face down. Hand two to each student.</w:t>
      </w:r>
    </w:p>
    <w:p w:rsidR="00000000" w:rsidDel="00000000" w:rsidP="00000000" w:rsidRDefault="00000000" w:rsidRPr="00000000" w14:paraId="00000002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                          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                          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Oil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Lakes and Rivers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Windy Mountains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Sea                          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Forests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Desert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Fonts w:ascii="Caveat" w:cs="Caveat" w:eastAsia="Caveat" w:hAnsi="Caveat"/>
          <w:sz w:val="36"/>
          <w:szCs w:val="36"/>
          <w:rtl w:val="0"/>
        </w:rPr>
        <w:t xml:space="preserve">Cut these but keep them separate from the other cards. Hand a farm card to each student with less than 4,000 people and hand a city card to the rest.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Farms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</w:tr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Cities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